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E1" w:rsidRPr="005E7CA1" w:rsidRDefault="00A30CE1">
      <w:pPr>
        <w:rPr>
          <w:lang w:val="sr-Cyrl-RS"/>
        </w:rPr>
      </w:pPr>
      <w:bookmarkStart w:id="0" w:name="_GoBack"/>
      <w:bookmarkEnd w:id="0"/>
    </w:p>
    <w:p w:rsidR="00AA7E36" w:rsidRPr="00AA7E36" w:rsidRDefault="00AA7E36">
      <w:pPr>
        <w:rPr>
          <w:sz w:val="22"/>
          <w:szCs w:val="22"/>
        </w:rPr>
      </w:pPr>
    </w:p>
    <w:p w:rsidR="00FB579A" w:rsidRPr="005E7CA1" w:rsidRDefault="00B36B4A" w:rsidP="00FB579A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</w:t>
      </w:r>
      <w:r w:rsidR="00944648">
        <w:rPr>
          <w:sz w:val="22"/>
          <w:szCs w:val="22"/>
          <w:lang w:val="sr-Cyrl-BA"/>
        </w:rPr>
        <w:t xml:space="preserve">          </w:t>
      </w:r>
      <w:r>
        <w:rPr>
          <w:sz w:val="22"/>
          <w:szCs w:val="22"/>
          <w:lang w:val="sr-Cyrl-BA"/>
        </w:rPr>
        <w:t xml:space="preserve">  </w:t>
      </w:r>
      <w:r w:rsidR="00FB579A" w:rsidRPr="005E7CA1">
        <w:rPr>
          <w:b/>
          <w:sz w:val="22"/>
          <w:szCs w:val="22"/>
          <w:lang w:val="sr-Cyrl-BA"/>
        </w:rPr>
        <w:t>Дан прије интервенције</w:t>
      </w:r>
      <w:r w:rsidR="00FB579A" w:rsidRPr="005E7CA1">
        <w:rPr>
          <w:sz w:val="22"/>
          <w:szCs w:val="22"/>
          <w:lang w:val="sr-Cyrl-BA"/>
        </w:rPr>
        <w:t xml:space="preserve"> </w:t>
      </w:r>
      <w:r w:rsidR="008E763F" w:rsidRPr="005E7CA1">
        <w:rPr>
          <w:sz w:val="22"/>
          <w:szCs w:val="22"/>
          <w:lang w:val="sr-Cyrl-BA"/>
        </w:rPr>
        <w:t xml:space="preserve"> </w:t>
      </w:r>
      <w:r w:rsidR="005E7CA1">
        <w:rPr>
          <w:sz w:val="22"/>
          <w:szCs w:val="22"/>
          <w:lang w:val="sr-Cyrl-BA"/>
        </w:rPr>
        <w:t>(</w:t>
      </w:r>
      <w:r w:rsidR="00FB579A" w:rsidRPr="005E7CA1">
        <w:rPr>
          <w:sz w:val="22"/>
          <w:szCs w:val="22"/>
          <w:lang w:val="sr-Cyrl-BA"/>
        </w:rPr>
        <w:t>_______________)</w:t>
      </w:r>
    </w:p>
    <w:p w:rsidR="0098273E" w:rsidRPr="005E7CA1" w:rsidRDefault="0098273E" w:rsidP="00FB579A">
      <w:pPr>
        <w:rPr>
          <w:sz w:val="22"/>
          <w:szCs w:val="22"/>
          <w:lang w:val="sr-Cyrl-BA"/>
        </w:rPr>
      </w:pPr>
    </w:p>
    <w:p w:rsidR="00FB579A" w:rsidRPr="005E7CA1" w:rsidRDefault="00FB579A" w:rsidP="00FB579A">
      <w:pPr>
        <w:pStyle w:val="ListParagraph"/>
        <w:numPr>
          <w:ilvl w:val="0"/>
          <w:numId w:val="5"/>
        </w:numPr>
        <w:rPr>
          <w:sz w:val="22"/>
          <w:szCs w:val="22"/>
          <w:lang w:val="sr-Cyrl-BA"/>
        </w:rPr>
      </w:pPr>
      <w:r w:rsidRPr="005E7CA1">
        <w:rPr>
          <w:sz w:val="22"/>
          <w:szCs w:val="22"/>
          <w:lang w:val="sr-Cyrl-BA"/>
        </w:rPr>
        <w:t xml:space="preserve">У 12:00, попити  двије дражеје </w:t>
      </w:r>
      <w:r w:rsidRPr="005E7CA1">
        <w:rPr>
          <w:sz w:val="22"/>
          <w:szCs w:val="22"/>
          <w:lang w:val="sr-Latn-BA"/>
        </w:rPr>
        <w:t>Dulcolax-a</w:t>
      </w:r>
      <w:r w:rsidR="00944648">
        <w:rPr>
          <w:sz w:val="22"/>
          <w:szCs w:val="22"/>
          <w:lang w:val="sr-Cyrl-RS"/>
        </w:rPr>
        <w:t>,</w:t>
      </w:r>
    </w:p>
    <w:p w:rsidR="0098273E" w:rsidRPr="005E7CA1" w:rsidRDefault="00FB579A" w:rsidP="0098273E">
      <w:pPr>
        <w:pStyle w:val="ListParagraph"/>
        <w:numPr>
          <w:ilvl w:val="0"/>
          <w:numId w:val="5"/>
        </w:numPr>
        <w:rPr>
          <w:sz w:val="22"/>
          <w:szCs w:val="22"/>
          <w:lang w:val="sr-Cyrl-BA"/>
        </w:rPr>
      </w:pPr>
      <w:r w:rsidRPr="005E7CA1">
        <w:rPr>
          <w:sz w:val="22"/>
          <w:szCs w:val="22"/>
          <w:lang w:val="sr-Cyrl-BA"/>
        </w:rPr>
        <w:t>У</w:t>
      </w:r>
      <w:r w:rsidRPr="005E7CA1">
        <w:rPr>
          <w:sz w:val="22"/>
          <w:szCs w:val="22"/>
          <w:lang w:val="sr-Latn-BA"/>
        </w:rPr>
        <w:t xml:space="preserve"> 7:</w:t>
      </w:r>
      <w:r w:rsidR="00AA7E36" w:rsidRPr="005E7CA1">
        <w:rPr>
          <w:sz w:val="22"/>
          <w:szCs w:val="22"/>
          <w:lang w:val="sr-Latn-BA"/>
        </w:rPr>
        <w:t>00</w:t>
      </w:r>
      <w:r w:rsidRPr="005E7CA1">
        <w:rPr>
          <w:sz w:val="22"/>
          <w:szCs w:val="22"/>
          <w:lang w:val="sr-Latn-BA"/>
        </w:rPr>
        <w:t>,</w:t>
      </w:r>
      <w:r w:rsidRPr="005E7CA1">
        <w:rPr>
          <w:sz w:val="22"/>
          <w:szCs w:val="22"/>
          <w:lang w:val="sr-Cyrl-BA"/>
        </w:rPr>
        <w:t xml:space="preserve"> започе</w:t>
      </w:r>
      <w:r w:rsidR="005E7CA1">
        <w:rPr>
          <w:sz w:val="22"/>
          <w:szCs w:val="22"/>
          <w:lang w:val="sr-Cyrl-BA"/>
        </w:rPr>
        <w:t xml:space="preserve">ти са терапијом Ципрофлоксацин </w:t>
      </w:r>
      <w:r w:rsidRPr="005E7CA1">
        <w:rPr>
          <w:sz w:val="22"/>
          <w:szCs w:val="22"/>
          <w:lang w:val="sr-Cyrl-BA"/>
        </w:rPr>
        <w:t xml:space="preserve">тбл 500мг </w:t>
      </w:r>
      <w:r w:rsidRPr="005E7CA1">
        <w:rPr>
          <w:sz w:val="22"/>
          <w:szCs w:val="22"/>
          <w:lang w:val="sr-Latn-BA"/>
        </w:rPr>
        <w:t>2x1</w:t>
      </w:r>
      <w:r w:rsidRPr="005E7CA1">
        <w:rPr>
          <w:sz w:val="22"/>
          <w:szCs w:val="22"/>
          <w:lang w:val="sr-Cyrl-BA"/>
        </w:rPr>
        <w:t xml:space="preserve"> и Метронидазол тбл 400мг 3</w:t>
      </w:r>
      <w:r w:rsidRPr="005E7CA1">
        <w:rPr>
          <w:sz w:val="22"/>
          <w:szCs w:val="22"/>
          <w:lang w:val="sr-Latn-BA"/>
        </w:rPr>
        <w:t>x</w:t>
      </w:r>
      <w:r w:rsidRPr="005E7CA1">
        <w:rPr>
          <w:sz w:val="22"/>
          <w:szCs w:val="22"/>
          <w:lang w:val="sr-Cyrl-BA"/>
        </w:rPr>
        <w:t>1.</w:t>
      </w:r>
      <w:r w:rsidRPr="005E7CA1">
        <w:rPr>
          <w:sz w:val="22"/>
          <w:szCs w:val="22"/>
          <w:lang w:val="sr-Latn-BA"/>
        </w:rPr>
        <w:t xml:space="preserve"> </w:t>
      </w:r>
    </w:p>
    <w:p w:rsidR="0098273E" w:rsidRPr="005E7CA1" w:rsidRDefault="0098273E" w:rsidP="0098273E">
      <w:pPr>
        <w:rPr>
          <w:sz w:val="22"/>
          <w:szCs w:val="22"/>
          <w:lang w:val="sr-Cyrl-BA"/>
        </w:rPr>
      </w:pPr>
    </w:p>
    <w:p w:rsidR="00A30CE1" w:rsidRPr="005E7CA1" w:rsidRDefault="0098273E" w:rsidP="0098273E">
      <w:pPr>
        <w:numPr>
          <w:ilvl w:val="0"/>
          <w:numId w:val="4"/>
        </w:numPr>
        <w:rPr>
          <w:sz w:val="22"/>
          <w:szCs w:val="22"/>
          <w:lang w:val="sr-Cyrl-BA"/>
        </w:rPr>
      </w:pPr>
      <w:r w:rsidRPr="005E7CA1">
        <w:rPr>
          <w:sz w:val="22"/>
          <w:szCs w:val="22"/>
          <w:lang w:val="sr-Cyrl-BA"/>
        </w:rPr>
        <w:t>Дан прије интервенције амбулатно урадити налазе ИНР</w:t>
      </w:r>
      <w:r w:rsidR="00AA7E36" w:rsidRPr="005E7CA1">
        <w:rPr>
          <w:sz w:val="22"/>
          <w:szCs w:val="22"/>
          <w:lang w:val="sr-Cyrl-BA"/>
        </w:rPr>
        <w:t>, А</w:t>
      </w:r>
      <w:r w:rsidR="005E7CA1">
        <w:rPr>
          <w:sz w:val="22"/>
          <w:szCs w:val="22"/>
          <w:lang w:val="sr-Cyrl-BA"/>
        </w:rPr>
        <w:t>ПТТ,</w:t>
      </w:r>
      <w:r w:rsidRPr="005E7CA1">
        <w:rPr>
          <w:sz w:val="22"/>
          <w:szCs w:val="22"/>
          <w:lang w:val="sr-Cyrl-BA"/>
        </w:rPr>
        <w:t xml:space="preserve"> вријеме крварења и вријеме коагулације, те исте понијети на дан интервенције са осталом медицинском документацијом. </w:t>
      </w:r>
    </w:p>
    <w:p w:rsidR="0098273E" w:rsidRPr="005E7CA1" w:rsidRDefault="0098273E">
      <w:pPr>
        <w:rPr>
          <w:sz w:val="22"/>
          <w:szCs w:val="22"/>
        </w:rPr>
      </w:pPr>
    </w:p>
    <w:p w:rsidR="0098273E" w:rsidRPr="005E7CA1" w:rsidRDefault="0098273E" w:rsidP="0098273E">
      <w:pPr>
        <w:pStyle w:val="ListParagraph"/>
        <w:numPr>
          <w:ilvl w:val="0"/>
          <w:numId w:val="4"/>
        </w:numPr>
        <w:rPr>
          <w:sz w:val="22"/>
          <w:szCs w:val="22"/>
          <w:lang w:val="sr-Cyrl-BA"/>
        </w:rPr>
      </w:pPr>
      <w:r w:rsidRPr="005E7CA1">
        <w:rPr>
          <w:sz w:val="22"/>
          <w:szCs w:val="22"/>
          <w:lang w:val="sr-Cyrl-BA"/>
        </w:rPr>
        <w:t>Дан прије интер</w:t>
      </w:r>
      <w:r w:rsidR="00A26D95">
        <w:rPr>
          <w:sz w:val="22"/>
          <w:szCs w:val="22"/>
          <w:lang w:val="sr-Cyrl-BA"/>
        </w:rPr>
        <w:t>в</w:t>
      </w:r>
      <w:r w:rsidRPr="005E7CA1">
        <w:rPr>
          <w:sz w:val="22"/>
          <w:szCs w:val="22"/>
          <w:lang w:val="sr-Cyrl-BA"/>
        </w:rPr>
        <w:t>е</w:t>
      </w:r>
      <w:r w:rsidR="00A26D95">
        <w:rPr>
          <w:sz w:val="22"/>
          <w:szCs w:val="22"/>
          <w:lang w:val="sr-Cyrl-BA"/>
        </w:rPr>
        <w:t>н</w:t>
      </w:r>
      <w:r w:rsidRPr="005E7CA1">
        <w:rPr>
          <w:sz w:val="22"/>
          <w:szCs w:val="22"/>
          <w:lang w:val="sr-Cyrl-BA"/>
        </w:rPr>
        <w:t>ције дозвољен лагани доручак и лагани ручак, НЕ вечерати.</w:t>
      </w:r>
    </w:p>
    <w:p w:rsidR="0098273E" w:rsidRPr="005E7CA1" w:rsidRDefault="0098273E" w:rsidP="0098273E">
      <w:pPr>
        <w:pStyle w:val="ListParagraph"/>
        <w:ind w:left="780"/>
        <w:rPr>
          <w:sz w:val="22"/>
          <w:szCs w:val="22"/>
          <w:lang w:val="sr-Cyrl-BA"/>
        </w:rPr>
      </w:pPr>
    </w:p>
    <w:p w:rsidR="0098273E" w:rsidRPr="005E7CA1" w:rsidRDefault="0098273E" w:rsidP="0098273E">
      <w:pPr>
        <w:pStyle w:val="ListParagraph"/>
        <w:ind w:left="780"/>
        <w:rPr>
          <w:sz w:val="22"/>
          <w:szCs w:val="22"/>
          <w:lang w:val="sr-Cyrl-BA"/>
        </w:rPr>
      </w:pPr>
    </w:p>
    <w:p w:rsidR="0098273E" w:rsidRPr="005E7CA1" w:rsidRDefault="0098273E" w:rsidP="0098273E">
      <w:pPr>
        <w:ind w:left="780"/>
        <w:rPr>
          <w:sz w:val="22"/>
          <w:szCs w:val="22"/>
          <w:lang w:val="sr-Cyrl-BA"/>
        </w:rPr>
      </w:pPr>
      <w:r w:rsidRPr="005E7CA1">
        <w:rPr>
          <w:b/>
          <w:sz w:val="22"/>
          <w:szCs w:val="22"/>
          <w:lang w:val="sr-Cyrl-BA"/>
        </w:rPr>
        <w:t>На дан интервенције</w:t>
      </w:r>
      <w:r w:rsidRPr="005E7CA1">
        <w:rPr>
          <w:sz w:val="22"/>
          <w:szCs w:val="22"/>
          <w:lang w:val="sr-Cyrl-BA"/>
        </w:rPr>
        <w:t xml:space="preserve"> (________________) доћи у </w:t>
      </w:r>
      <w:r w:rsidRPr="005E7CA1">
        <w:rPr>
          <w:b/>
          <w:sz w:val="22"/>
          <w:szCs w:val="22"/>
          <w:lang w:val="sr-Cyrl-BA"/>
        </w:rPr>
        <w:t xml:space="preserve">уролошку амбуланту у 7:00 </w:t>
      </w:r>
      <w:r w:rsidRPr="005E7CA1">
        <w:rPr>
          <w:sz w:val="22"/>
          <w:szCs w:val="22"/>
          <w:lang w:val="sr-Cyrl-BA"/>
        </w:rPr>
        <w:t xml:space="preserve">са </w:t>
      </w:r>
      <w:r w:rsidR="005E7CA1">
        <w:rPr>
          <w:sz w:val="22"/>
          <w:szCs w:val="22"/>
          <w:lang w:val="sr-Cyrl-BA"/>
        </w:rPr>
        <w:t xml:space="preserve">упутницом за болничко лијечење </w:t>
      </w:r>
      <w:r w:rsidRPr="005E7CA1">
        <w:rPr>
          <w:sz w:val="22"/>
          <w:szCs w:val="22"/>
          <w:lang w:val="sr-Cyrl-BA"/>
        </w:rPr>
        <w:t xml:space="preserve"> која је насловљена на Одјељење за хируршке гране, Одсјек за урологију), пиџамом, папучама, прибором за личну хигијену</w:t>
      </w:r>
      <w:r w:rsidR="008E763F" w:rsidRPr="005E7CA1">
        <w:rPr>
          <w:sz w:val="22"/>
          <w:szCs w:val="22"/>
          <w:lang w:val="sr-Cyrl-BA"/>
        </w:rPr>
        <w:t xml:space="preserve"> и медицинском документацијом (</w:t>
      </w:r>
      <w:r w:rsidRPr="005E7CA1">
        <w:rPr>
          <w:sz w:val="22"/>
          <w:szCs w:val="22"/>
          <w:lang w:val="sr-Cyrl-BA"/>
        </w:rPr>
        <w:t>налаз</w:t>
      </w:r>
      <w:r w:rsidR="00AA7E36" w:rsidRPr="005E7CA1">
        <w:rPr>
          <w:sz w:val="22"/>
          <w:szCs w:val="22"/>
          <w:lang w:val="sr-Cyrl-BA"/>
        </w:rPr>
        <w:t>има</w:t>
      </w:r>
      <w:r w:rsidRPr="005E7CA1">
        <w:rPr>
          <w:sz w:val="22"/>
          <w:szCs w:val="22"/>
          <w:lang w:val="sr-Cyrl-BA"/>
        </w:rPr>
        <w:t xml:space="preserve"> ПСА,</w:t>
      </w:r>
      <w:r w:rsidR="00AA7E36" w:rsidRPr="005E7CA1">
        <w:rPr>
          <w:sz w:val="22"/>
          <w:szCs w:val="22"/>
          <w:lang w:val="sr-Cyrl-BA"/>
        </w:rPr>
        <w:t xml:space="preserve"> ИНР, АПТТ, вр. крварења и коагулације и налазом </w:t>
      </w:r>
      <w:r w:rsidRPr="005E7CA1">
        <w:rPr>
          <w:sz w:val="22"/>
          <w:szCs w:val="22"/>
          <w:lang w:val="sr-Cyrl-BA"/>
        </w:rPr>
        <w:t>уролога који индикује биопсију).</w:t>
      </w:r>
    </w:p>
    <w:p w:rsidR="0098273E" w:rsidRPr="005E7CA1" w:rsidRDefault="0098273E" w:rsidP="0098273E">
      <w:pPr>
        <w:rPr>
          <w:sz w:val="22"/>
          <w:szCs w:val="22"/>
          <w:lang w:val="sr-Cyrl-BA"/>
        </w:rPr>
      </w:pPr>
    </w:p>
    <w:p w:rsidR="0098273E" w:rsidRPr="005E7CA1" w:rsidRDefault="008E763F" w:rsidP="00AA7E36">
      <w:pPr>
        <w:numPr>
          <w:ilvl w:val="0"/>
          <w:numId w:val="4"/>
        </w:numPr>
        <w:ind w:left="737"/>
        <w:rPr>
          <w:sz w:val="22"/>
          <w:szCs w:val="22"/>
          <w:lang w:val="sr-Cyrl-BA"/>
        </w:rPr>
      </w:pPr>
      <w:r w:rsidRPr="005E7CA1">
        <w:rPr>
          <w:sz w:val="22"/>
          <w:szCs w:val="22"/>
          <w:lang w:val="sr-Cyrl-BA"/>
        </w:rPr>
        <w:t>Понијети два</w:t>
      </w:r>
      <w:r w:rsidR="005E7CA1">
        <w:rPr>
          <w:sz w:val="22"/>
          <w:szCs w:val="22"/>
          <w:lang w:val="sr-Cyrl-BA"/>
        </w:rPr>
        <w:t xml:space="preserve"> презерватива и </w:t>
      </w:r>
      <w:r w:rsidRPr="005E7CA1">
        <w:rPr>
          <w:sz w:val="22"/>
          <w:szCs w:val="22"/>
          <w:lang w:val="sr-Cyrl-BA"/>
        </w:rPr>
        <w:t xml:space="preserve">један </w:t>
      </w:r>
      <w:r w:rsidR="0098273E" w:rsidRPr="005E7CA1">
        <w:rPr>
          <w:sz w:val="22"/>
          <w:szCs w:val="22"/>
          <w:lang w:val="sr-Cyrl-BA"/>
        </w:rPr>
        <w:t>Лидокаин гел</w:t>
      </w:r>
      <w:r w:rsidRPr="005E7CA1">
        <w:rPr>
          <w:sz w:val="22"/>
          <w:szCs w:val="22"/>
          <w:lang w:val="sr-Cyrl-BA"/>
        </w:rPr>
        <w:t>.</w:t>
      </w:r>
    </w:p>
    <w:p w:rsidR="0098273E" w:rsidRPr="005E7CA1" w:rsidRDefault="0098273E" w:rsidP="00AA7E36">
      <w:pPr>
        <w:ind w:left="737"/>
        <w:rPr>
          <w:sz w:val="22"/>
          <w:szCs w:val="22"/>
          <w:lang w:val="sr-Cyrl-BA"/>
        </w:rPr>
      </w:pPr>
    </w:p>
    <w:p w:rsidR="0098273E" w:rsidRPr="005E7CA1" w:rsidRDefault="0098273E" w:rsidP="00AA7E36">
      <w:pPr>
        <w:numPr>
          <w:ilvl w:val="0"/>
          <w:numId w:val="4"/>
        </w:numPr>
        <w:ind w:left="737"/>
        <w:rPr>
          <w:sz w:val="22"/>
          <w:szCs w:val="22"/>
          <w:lang w:val="sr-Cyrl-BA"/>
        </w:rPr>
      </w:pPr>
      <w:r w:rsidRPr="005E7CA1">
        <w:rPr>
          <w:sz w:val="22"/>
          <w:szCs w:val="22"/>
          <w:lang w:val="sr-Cyrl-BA"/>
        </w:rPr>
        <w:t>На дан инте</w:t>
      </w:r>
      <w:r w:rsidR="005E7CA1">
        <w:rPr>
          <w:sz w:val="22"/>
          <w:szCs w:val="22"/>
          <w:lang w:val="sr-Cyrl-BA"/>
        </w:rPr>
        <w:t>рнвеције дозвољен лаган доручак</w:t>
      </w:r>
      <w:r w:rsidRPr="005E7CA1">
        <w:rPr>
          <w:sz w:val="22"/>
          <w:szCs w:val="22"/>
          <w:lang w:val="sr-Cyrl-BA"/>
        </w:rPr>
        <w:t xml:space="preserve"> и унос течности пер ос. </w:t>
      </w:r>
    </w:p>
    <w:p w:rsidR="0098273E" w:rsidRPr="005E7CA1" w:rsidRDefault="0098273E" w:rsidP="00AA7E36">
      <w:pPr>
        <w:ind w:left="737"/>
        <w:rPr>
          <w:sz w:val="22"/>
          <w:szCs w:val="22"/>
          <w:lang w:val="sr-Cyrl-BA"/>
        </w:rPr>
      </w:pPr>
    </w:p>
    <w:p w:rsidR="0098273E" w:rsidRPr="005E7CA1" w:rsidRDefault="0098273E" w:rsidP="00AA7E36">
      <w:pPr>
        <w:numPr>
          <w:ilvl w:val="0"/>
          <w:numId w:val="4"/>
        </w:numPr>
        <w:ind w:left="737"/>
        <w:rPr>
          <w:sz w:val="22"/>
          <w:szCs w:val="22"/>
          <w:lang w:val="sr-Cyrl-BA"/>
        </w:rPr>
      </w:pPr>
      <w:r w:rsidRPr="005E7CA1">
        <w:rPr>
          <w:sz w:val="22"/>
          <w:szCs w:val="22"/>
          <w:lang w:val="sr-Cyrl-BA"/>
        </w:rPr>
        <w:t>Ујутру на дан интервенције попити дозу дан раније</w:t>
      </w:r>
      <w:r w:rsidR="005E7CA1">
        <w:rPr>
          <w:sz w:val="22"/>
          <w:szCs w:val="22"/>
          <w:lang w:val="sr-Cyrl-BA"/>
        </w:rPr>
        <w:t xml:space="preserve"> започете антибиотске терапије/</w:t>
      </w:r>
      <w:r w:rsidRPr="005E7CA1">
        <w:rPr>
          <w:sz w:val="22"/>
          <w:szCs w:val="22"/>
          <w:lang w:val="sr-Cyrl-BA"/>
        </w:rPr>
        <w:t xml:space="preserve">профилаксе. </w:t>
      </w:r>
    </w:p>
    <w:p w:rsidR="00A30CE1" w:rsidRPr="005E7CA1" w:rsidRDefault="00A30CE1">
      <w:pPr>
        <w:rPr>
          <w:sz w:val="22"/>
          <w:szCs w:val="22"/>
          <w:lang w:val="sr-Cyrl-BA"/>
        </w:rPr>
      </w:pPr>
    </w:p>
    <w:p w:rsidR="00AA7E36" w:rsidRPr="005E7CA1" w:rsidRDefault="00AA7E36">
      <w:pPr>
        <w:rPr>
          <w:sz w:val="22"/>
          <w:szCs w:val="22"/>
          <w:lang w:val="sr-Cyrl-BA"/>
        </w:rPr>
      </w:pPr>
    </w:p>
    <w:p w:rsidR="0098273E" w:rsidRPr="005E7CA1" w:rsidRDefault="0098273E" w:rsidP="00B36B4A">
      <w:pPr>
        <w:tabs>
          <w:tab w:val="left" w:pos="3936"/>
        </w:tabs>
        <w:spacing w:line="276" w:lineRule="auto"/>
        <w:ind w:hanging="284"/>
        <w:jc w:val="center"/>
        <w:rPr>
          <w:b/>
          <w:noProof/>
          <w:sz w:val="22"/>
          <w:szCs w:val="22"/>
          <w:lang w:val="sr-Cyrl-BA"/>
        </w:rPr>
      </w:pPr>
      <w:r w:rsidRPr="005E7CA1">
        <w:rPr>
          <w:b/>
          <w:noProof/>
          <w:sz w:val="22"/>
          <w:szCs w:val="22"/>
          <w:lang w:val="sr-Cyrl-BA"/>
        </w:rPr>
        <w:t>Упу</w:t>
      </w:r>
      <w:r w:rsidR="001A1917">
        <w:rPr>
          <w:b/>
          <w:noProof/>
          <w:sz w:val="22"/>
          <w:szCs w:val="22"/>
          <w:lang w:val="sr-Cyrl-BA"/>
        </w:rPr>
        <w:t>т</w:t>
      </w:r>
      <w:r w:rsidRPr="005E7CA1">
        <w:rPr>
          <w:b/>
          <w:noProof/>
          <w:sz w:val="22"/>
          <w:szCs w:val="22"/>
          <w:lang w:val="sr-Cyrl-BA"/>
        </w:rPr>
        <w:t>ство за пацијенте на оралној антикоагулантној терапији.</w:t>
      </w:r>
    </w:p>
    <w:p w:rsidR="00AA7E36" w:rsidRPr="005E7CA1" w:rsidRDefault="00AA7E36" w:rsidP="00A30CE1">
      <w:pPr>
        <w:tabs>
          <w:tab w:val="left" w:pos="3936"/>
        </w:tabs>
        <w:spacing w:line="276" w:lineRule="auto"/>
        <w:ind w:hanging="284"/>
        <w:rPr>
          <w:b/>
          <w:noProof/>
          <w:sz w:val="22"/>
          <w:szCs w:val="22"/>
          <w:lang w:val="sr-Cyrl-BA"/>
        </w:rPr>
      </w:pPr>
    </w:p>
    <w:p w:rsidR="00AA7E36" w:rsidRPr="005E7CA1" w:rsidRDefault="00AA7E36" w:rsidP="00A26D95">
      <w:pPr>
        <w:tabs>
          <w:tab w:val="left" w:pos="3936"/>
        </w:tabs>
        <w:spacing w:line="276" w:lineRule="auto"/>
        <w:jc w:val="both"/>
        <w:rPr>
          <w:noProof/>
          <w:sz w:val="22"/>
          <w:szCs w:val="22"/>
          <w:lang w:val="sr-Cyrl-BA"/>
        </w:rPr>
      </w:pPr>
      <w:r w:rsidRPr="005E7CA1">
        <w:rPr>
          <w:noProof/>
          <w:sz w:val="22"/>
          <w:szCs w:val="22"/>
          <w:lang w:val="sr-Cyrl-BA"/>
        </w:rPr>
        <w:t>Сви пацијенти који корис</w:t>
      </w:r>
      <w:r w:rsidR="001A1917">
        <w:rPr>
          <w:noProof/>
          <w:sz w:val="22"/>
          <w:szCs w:val="22"/>
          <w:lang w:val="sr-Cyrl-BA"/>
        </w:rPr>
        <w:t>те антикоагулатну терапију дужн</w:t>
      </w:r>
      <w:r w:rsidRPr="005E7CA1">
        <w:rPr>
          <w:noProof/>
          <w:sz w:val="22"/>
          <w:szCs w:val="22"/>
          <w:lang w:val="sr-Cyrl-BA"/>
        </w:rPr>
        <w:t>и су о употреби исте обав</w:t>
      </w:r>
      <w:r w:rsidR="00944648">
        <w:rPr>
          <w:noProof/>
          <w:sz w:val="22"/>
          <w:szCs w:val="22"/>
          <w:lang w:val="sr-Cyrl-BA"/>
        </w:rPr>
        <w:t>и</w:t>
      </w:r>
      <w:r w:rsidRPr="005E7CA1">
        <w:rPr>
          <w:noProof/>
          <w:sz w:val="22"/>
          <w:szCs w:val="22"/>
          <w:lang w:val="sr-Cyrl-BA"/>
        </w:rPr>
        <w:t xml:space="preserve">јестити </w:t>
      </w:r>
      <w:r w:rsidR="005E7CA1">
        <w:rPr>
          <w:noProof/>
          <w:sz w:val="22"/>
          <w:szCs w:val="22"/>
          <w:lang w:val="sr-Cyrl-BA"/>
        </w:rPr>
        <w:t>ординирајућег љекара/</w:t>
      </w:r>
      <w:r w:rsidRPr="005E7CA1">
        <w:rPr>
          <w:noProof/>
          <w:sz w:val="22"/>
          <w:szCs w:val="22"/>
          <w:lang w:val="sr-Cyrl-BA"/>
        </w:rPr>
        <w:t xml:space="preserve">уролога. </w:t>
      </w:r>
    </w:p>
    <w:p w:rsidR="00A74914" w:rsidRPr="00A74914" w:rsidRDefault="00A74914" w:rsidP="00A74914">
      <w:pPr>
        <w:pStyle w:val="ListParagraph"/>
        <w:numPr>
          <w:ilvl w:val="0"/>
          <w:numId w:val="6"/>
        </w:numPr>
        <w:tabs>
          <w:tab w:val="left" w:pos="284"/>
        </w:tabs>
        <w:ind w:hanging="76"/>
        <w:rPr>
          <w:noProof/>
          <w:sz w:val="22"/>
          <w:szCs w:val="22"/>
          <w:lang w:val="sr-Cyrl-BA"/>
        </w:rPr>
      </w:pPr>
      <w:r w:rsidRPr="00A74914">
        <w:rPr>
          <w:noProof/>
          <w:sz w:val="22"/>
          <w:szCs w:val="22"/>
          <w:lang w:val="sr-Cyrl-BA"/>
        </w:rPr>
        <w:t xml:space="preserve">Уколико пацијент узима Синтром или Фарин неопходно је да обустави узимање истих 7 дана прије интервенције уз превођење на нискомолекуларни </w:t>
      </w:r>
      <w:r w:rsidR="00E07456">
        <w:rPr>
          <w:noProof/>
          <w:sz w:val="22"/>
          <w:szCs w:val="22"/>
          <w:lang w:val="sr-Cyrl-BA"/>
        </w:rPr>
        <w:t>хепарин (Clexane 4000ij s.c. или</w:t>
      </w:r>
      <w:r w:rsidRPr="00A74914">
        <w:rPr>
          <w:noProof/>
          <w:sz w:val="22"/>
          <w:szCs w:val="22"/>
          <w:lang w:val="sr-Cyrl-BA"/>
        </w:rPr>
        <w:t xml:space="preserve"> Celxane 6000ij s.c). </w:t>
      </w:r>
    </w:p>
    <w:p w:rsidR="00A74914" w:rsidRPr="00A74914" w:rsidRDefault="00A74914" w:rsidP="00A74914">
      <w:pPr>
        <w:pStyle w:val="ListParagraph"/>
        <w:numPr>
          <w:ilvl w:val="0"/>
          <w:numId w:val="6"/>
        </w:numPr>
        <w:tabs>
          <w:tab w:val="left" w:pos="284"/>
        </w:tabs>
        <w:ind w:hanging="76"/>
        <w:rPr>
          <w:noProof/>
          <w:sz w:val="22"/>
          <w:szCs w:val="22"/>
          <w:lang w:val="sr-Cyrl-BA"/>
        </w:rPr>
      </w:pPr>
      <w:r w:rsidRPr="00A74914">
        <w:rPr>
          <w:noProof/>
          <w:sz w:val="22"/>
          <w:szCs w:val="22"/>
          <w:lang w:val="sr-Cyrl-BA"/>
        </w:rPr>
        <w:t xml:space="preserve">Уколико узима Eliquis/River ili Xarelto, потребно је да исте искључи 7 дана прије интервеницје, уз превођење на нискомолекуларни </w:t>
      </w:r>
      <w:r w:rsidR="00E07456">
        <w:rPr>
          <w:noProof/>
          <w:sz w:val="22"/>
          <w:szCs w:val="22"/>
          <w:lang w:val="sr-Cyrl-BA"/>
        </w:rPr>
        <w:t>хепарин (Clexane 4000ij s.c. или</w:t>
      </w:r>
      <w:r w:rsidRPr="00A74914">
        <w:rPr>
          <w:noProof/>
          <w:sz w:val="22"/>
          <w:szCs w:val="22"/>
          <w:lang w:val="sr-Cyrl-BA"/>
        </w:rPr>
        <w:t xml:space="preserve"> Celxane 6000ij s.c). </w:t>
      </w:r>
    </w:p>
    <w:p w:rsidR="00A74914" w:rsidRPr="00A74914" w:rsidRDefault="00A74914" w:rsidP="00A74914">
      <w:pPr>
        <w:pStyle w:val="ListParagraph"/>
        <w:numPr>
          <w:ilvl w:val="0"/>
          <w:numId w:val="6"/>
        </w:numPr>
        <w:tabs>
          <w:tab w:val="left" w:pos="284"/>
          <w:tab w:val="left" w:pos="3936"/>
        </w:tabs>
        <w:spacing w:line="276" w:lineRule="auto"/>
        <w:ind w:hanging="76"/>
        <w:rPr>
          <w:noProof/>
          <w:sz w:val="22"/>
          <w:szCs w:val="22"/>
          <w:lang w:val="sr-Cyrl-BA"/>
        </w:rPr>
      </w:pPr>
      <w:r w:rsidRPr="00A74914">
        <w:rPr>
          <w:noProof/>
          <w:sz w:val="22"/>
          <w:szCs w:val="22"/>
          <w:lang w:val="sr-Cyrl-BA"/>
        </w:rPr>
        <w:t>Уколико узима Аспирин/Андол/ Мидол или Plavix потребно је исте искључити из терапије</w:t>
      </w:r>
    </w:p>
    <w:p w:rsidR="00A74914" w:rsidRPr="00A74914" w:rsidRDefault="00A74914" w:rsidP="00A74914">
      <w:pPr>
        <w:pStyle w:val="ListParagraph"/>
        <w:tabs>
          <w:tab w:val="left" w:pos="3936"/>
        </w:tabs>
        <w:spacing w:line="276" w:lineRule="auto"/>
        <w:ind w:left="76"/>
        <w:rPr>
          <w:noProof/>
          <w:sz w:val="22"/>
          <w:szCs w:val="22"/>
          <w:lang w:val="sr-Cyrl-BA"/>
        </w:rPr>
      </w:pPr>
      <w:r w:rsidRPr="00A74914">
        <w:rPr>
          <w:noProof/>
          <w:sz w:val="22"/>
          <w:szCs w:val="22"/>
          <w:lang w:val="sr-Cyrl-BA"/>
        </w:rPr>
        <w:t xml:space="preserve">5 дана прије интервенције. </w:t>
      </w:r>
    </w:p>
    <w:p w:rsidR="00A74914" w:rsidRDefault="00A74914" w:rsidP="00A74914">
      <w:pPr>
        <w:pStyle w:val="ListParagraph"/>
        <w:tabs>
          <w:tab w:val="left" w:pos="3936"/>
        </w:tabs>
        <w:spacing w:line="276" w:lineRule="auto"/>
        <w:ind w:left="76"/>
        <w:rPr>
          <w:noProof/>
          <w:sz w:val="22"/>
          <w:szCs w:val="22"/>
          <w:lang w:val="sr-Cyrl-BA"/>
        </w:rPr>
      </w:pPr>
    </w:p>
    <w:p w:rsidR="00A74914" w:rsidRDefault="00A74914" w:rsidP="00A74914">
      <w:pPr>
        <w:pStyle w:val="ListParagraph"/>
        <w:tabs>
          <w:tab w:val="left" w:pos="3936"/>
        </w:tabs>
        <w:spacing w:line="276" w:lineRule="auto"/>
        <w:ind w:left="76"/>
        <w:rPr>
          <w:noProof/>
          <w:sz w:val="22"/>
          <w:szCs w:val="22"/>
          <w:lang w:val="sr-Cyrl-BA"/>
        </w:rPr>
      </w:pPr>
    </w:p>
    <w:p w:rsidR="00AA7E36" w:rsidRPr="005E7CA1" w:rsidRDefault="00AA7E36" w:rsidP="00AA7E36">
      <w:pPr>
        <w:pStyle w:val="ListParagraph"/>
        <w:tabs>
          <w:tab w:val="left" w:pos="3936"/>
        </w:tabs>
        <w:spacing w:line="276" w:lineRule="auto"/>
        <w:ind w:left="76"/>
        <w:rPr>
          <w:noProof/>
          <w:sz w:val="22"/>
          <w:szCs w:val="22"/>
          <w:lang w:val="sr-Cyrl-BA"/>
        </w:rPr>
      </w:pPr>
    </w:p>
    <w:p w:rsidR="003626D8" w:rsidRPr="005E7CA1" w:rsidRDefault="00A26D95" w:rsidP="00A26D95">
      <w:pPr>
        <w:pStyle w:val="ListParagraph"/>
        <w:tabs>
          <w:tab w:val="left" w:pos="3936"/>
        </w:tabs>
        <w:spacing w:line="276" w:lineRule="auto"/>
        <w:ind w:left="76"/>
        <w:jc w:val="both"/>
        <w:rPr>
          <w:noProof/>
          <w:sz w:val="18"/>
          <w:szCs w:val="18"/>
          <w:lang w:val="sr-Cyrl-BA"/>
        </w:rPr>
      </w:pPr>
      <w:r>
        <w:rPr>
          <w:noProof/>
          <w:sz w:val="18"/>
          <w:szCs w:val="18"/>
          <w:lang w:val="sr-Cyrl-BA"/>
        </w:rPr>
        <w:t>* Ова припрема</w:t>
      </w:r>
      <w:r w:rsidR="00AA7E36" w:rsidRPr="005E7CA1">
        <w:rPr>
          <w:noProof/>
          <w:sz w:val="18"/>
          <w:szCs w:val="18"/>
          <w:lang w:val="sr-Cyrl-BA"/>
        </w:rPr>
        <w:t xml:space="preserve"> даје</w:t>
      </w:r>
      <w:r w:rsidR="008E763F" w:rsidRPr="005E7CA1">
        <w:rPr>
          <w:noProof/>
          <w:sz w:val="18"/>
          <w:szCs w:val="18"/>
          <w:lang w:val="sr-Cyrl-BA"/>
        </w:rPr>
        <w:t xml:space="preserve"> се</w:t>
      </w:r>
      <w:r w:rsidR="00AA7E36" w:rsidRPr="005E7CA1">
        <w:rPr>
          <w:noProof/>
          <w:sz w:val="18"/>
          <w:szCs w:val="18"/>
          <w:lang w:val="sr-Cyrl-BA"/>
        </w:rPr>
        <w:t xml:space="preserve"> у руке</w:t>
      </w:r>
      <w:r w:rsidR="008E763F" w:rsidRPr="005E7CA1">
        <w:rPr>
          <w:noProof/>
          <w:sz w:val="18"/>
          <w:szCs w:val="18"/>
          <w:lang w:val="sr-Cyrl-BA"/>
        </w:rPr>
        <w:t xml:space="preserve"> пацијенту </w:t>
      </w:r>
      <w:r w:rsidR="00AA7E36" w:rsidRPr="005E7CA1">
        <w:rPr>
          <w:noProof/>
          <w:sz w:val="18"/>
          <w:szCs w:val="18"/>
          <w:lang w:val="sr-Cyrl-BA"/>
        </w:rPr>
        <w:t>уз предходно и усме</w:t>
      </w:r>
      <w:r>
        <w:rPr>
          <w:noProof/>
          <w:sz w:val="18"/>
          <w:szCs w:val="18"/>
          <w:lang w:val="sr-Cyrl-BA"/>
        </w:rPr>
        <w:t>но об</w:t>
      </w:r>
      <w:r w:rsidR="008E763F" w:rsidRPr="005E7CA1">
        <w:rPr>
          <w:noProof/>
          <w:sz w:val="18"/>
          <w:szCs w:val="18"/>
          <w:lang w:val="sr-Cyrl-BA"/>
        </w:rPr>
        <w:t>ј</w:t>
      </w:r>
      <w:r>
        <w:rPr>
          <w:noProof/>
          <w:sz w:val="18"/>
          <w:szCs w:val="18"/>
          <w:lang w:val="sr-Cyrl-BA"/>
        </w:rPr>
        <w:t>а</w:t>
      </w:r>
      <w:r w:rsidR="008E763F" w:rsidRPr="005E7CA1">
        <w:rPr>
          <w:noProof/>
          <w:sz w:val="18"/>
          <w:szCs w:val="18"/>
          <w:lang w:val="sr-Cyrl-BA"/>
        </w:rPr>
        <w:t>шњење о спровођењу исте</w:t>
      </w:r>
      <w:r w:rsidR="00E81156" w:rsidRPr="005E7CA1">
        <w:rPr>
          <w:noProof/>
          <w:sz w:val="18"/>
          <w:szCs w:val="18"/>
          <w:lang w:val="sr-Latn-BA"/>
        </w:rPr>
        <w:t>,</w:t>
      </w:r>
      <w:r w:rsidR="008E763F" w:rsidRPr="005E7CA1">
        <w:rPr>
          <w:noProof/>
          <w:sz w:val="18"/>
          <w:szCs w:val="18"/>
          <w:lang w:val="sr-Cyrl-BA"/>
        </w:rPr>
        <w:t xml:space="preserve"> заједно</w:t>
      </w:r>
      <w:r w:rsidR="00E81156" w:rsidRPr="005E7CA1">
        <w:rPr>
          <w:noProof/>
          <w:sz w:val="18"/>
          <w:szCs w:val="18"/>
          <w:lang w:val="sr-Cyrl-BA"/>
        </w:rPr>
        <w:t xml:space="preserve"> са</w:t>
      </w:r>
      <w:r w:rsidR="008E763F" w:rsidRPr="005E7CA1">
        <w:rPr>
          <w:noProof/>
          <w:sz w:val="18"/>
          <w:szCs w:val="18"/>
          <w:lang w:val="sr-Cyrl-BA"/>
        </w:rPr>
        <w:t xml:space="preserve"> специј</w:t>
      </w:r>
      <w:r>
        <w:rPr>
          <w:noProof/>
          <w:sz w:val="18"/>
          <w:szCs w:val="18"/>
          <w:lang w:val="sr-Cyrl-BA"/>
        </w:rPr>
        <w:t>а</w:t>
      </w:r>
      <w:r w:rsidR="008E763F" w:rsidRPr="005E7CA1">
        <w:rPr>
          <w:noProof/>
          <w:sz w:val="18"/>
          <w:szCs w:val="18"/>
          <w:lang w:val="sr-Cyrl-BA"/>
        </w:rPr>
        <w:t>листички</w:t>
      </w:r>
      <w:r>
        <w:rPr>
          <w:noProof/>
          <w:sz w:val="18"/>
          <w:szCs w:val="18"/>
          <w:lang w:val="sr-Cyrl-BA"/>
        </w:rPr>
        <w:t>м</w:t>
      </w:r>
      <w:r w:rsidR="008E763F" w:rsidRPr="005E7CA1">
        <w:rPr>
          <w:noProof/>
          <w:sz w:val="18"/>
          <w:szCs w:val="18"/>
          <w:lang w:val="sr-Cyrl-BA"/>
        </w:rPr>
        <w:t xml:space="preserve"> налазом уролога</w:t>
      </w:r>
      <w:r w:rsidR="00AA7E36" w:rsidRPr="005E7CA1">
        <w:rPr>
          <w:noProof/>
          <w:sz w:val="18"/>
          <w:szCs w:val="18"/>
          <w:lang w:val="sr-Cyrl-BA"/>
        </w:rPr>
        <w:t>.</w:t>
      </w:r>
      <w:r>
        <w:rPr>
          <w:noProof/>
          <w:sz w:val="18"/>
          <w:szCs w:val="18"/>
          <w:lang w:val="sr-Cyrl-BA"/>
        </w:rPr>
        <w:t xml:space="preserve"> </w:t>
      </w:r>
      <w:r w:rsidR="00AA7E36" w:rsidRPr="005E7CA1">
        <w:rPr>
          <w:noProof/>
          <w:sz w:val="18"/>
          <w:szCs w:val="18"/>
          <w:lang w:val="sr-Cyrl-BA"/>
        </w:rPr>
        <w:t xml:space="preserve">Поступање по овој припреми неопходно је због </w:t>
      </w:r>
      <w:r w:rsidR="008E763F" w:rsidRPr="005E7CA1">
        <w:rPr>
          <w:noProof/>
          <w:sz w:val="18"/>
          <w:szCs w:val="18"/>
          <w:lang w:val="sr-Cyrl-BA"/>
        </w:rPr>
        <w:t xml:space="preserve">адекватног и безбједног извођења процедуре и </w:t>
      </w:r>
      <w:r w:rsidR="00AA7E36" w:rsidRPr="005E7CA1">
        <w:rPr>
          <w:noProof/>
          <w:sz w:val="18"/>
          <w:szCs w:val="18"/>
          <w:lang w:val="sr-Cyrl-BA"/>
        </w:rPr>
        <w:t xml:space="preserve">превенције евентуланих компликација исте. </w:t>
      </w:r>
      <w:r w:rsidR="008E763F" w:rsidRPr="005E7CA1">
        <w:rPr>
          <w:noProof/>
          <w:sz w:val="18"/>
          <w:szCs w:val="18"/>
          <w:lang w:val="sr-Cyrl-BA"/>
        </w:rPr>
        <w:t xml:space="preserve">Пацијенти који не поступе према датим преопорукама неће бити подвргнути процедури. </w:t>
      </w:r>
    </w:p>
    <w:p w:rsidR="008E763F" w:rsidRPr="005E7CA1" w:rsidRDefault="008E763F" w:rsidP="008E763F">
      <w:pPr>
        <w:pStyle w:val="ListParagraph"/>
        <w:tabs>
          <w:tab w:val="left" w:pos="3936"/>
        </w:tabs>
        <w:spacing w:line="276" w:lineRule="auto"/>
        <w:ind w:left="76"/>
        <w:rPr>
          <w:noProof/>
          <w:sz w:val="18"/>
          <w:szCs w:val="18"/>
          <w:lang w:val="sr-Cyrl-BA"/>
        </w:rPr>
      </w:pPr>
    </w:p>
    <w:p w:rsidR="008E763F" w:rsidRPr="005E7CA1" w:rsidRDefault="008E763F" w:rsidP="008E763F">
      <w:pPr>
        <w:pStyle w:val="ListParagraph"/>
        <w:tabs>
          <w:tab w:val="left" w:pos="3936"/>
        </w:tabs>
        <w:spacing w:line="276" w:lineRule="auto"/>
        <w:ind w:left="76"/>
        <w:rPr>
          <w:noProof/>
          <w:sz w:val="18"/>
          <w:szCs w:val="18"/>
          <w:lang w:val="sr-Cyrl-BA"/>
        </w:rPr>
      </w:pPr>
      <w:r w:rsidRPr="005E7CA1">
        <w:rPr>
          <w:noProof/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</w:t>
      </w:r>
    </w:p>
    <w:p w:rsidR="008E763F" w:rsidRPr="005E7CA1" w:rsidRDefault="008E763F" w:rsidP="008E763F">
      <w:pPr>
        <w:pStyle w:val="ListParagraph"/>
        <w:tabs>
          <w:tab w:val="left" w:pos="3936"/>
        </w:tabs>
        <w:spacing w:line="276" w:lineRule="auto"/>
        <w:ind w:left="76"/>
        <w:rPr>
          <w:noProof/>
          <w:sz w:val="18"/>
          <w:szCs w:val="18"/>
          <w:lang w:val="sr-Cyrl-BA"/>
        </w:rPr>
      </w:pPr>
      <w:r w:rsidRPr="005E7CA1">
        <w:rPr>
          <w:noProof/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          </w:t>
      </w:r>
      <w:r w:rsidR="00A26D95">
        <w:rPr>
          <w:noProof/>
          <w:sz w:val="18"/>
          <w:szCs w:val="18"/>
          <w:lang w:val="sr-Cyrl-BA"/>
        </w:rPr>
        <w:t xml:space="preserve">    </w:t>
      </w:r>
      <w:r w:rsidRPr="005E7CA1">
        <w:rPr>
          <w:noProof/>
          <w:sz w:val="18"/>
          <w:szCs w:val="18"/>
          <w:lang w:val="sr-Cyrl-BA"/>
        </w:rPr>
        <w:t>Потпис и факсими</w:t>
      </w:r>
      <w:r w:rsidR="00090E7E">
        <w:rPr>
          <w:noProof/>
          <w:sz w:val="18"/>
          <w:szCs w:val="18"/>
          <w:lang w:val="sr-Cyrl-BA"/>
        </w:rPr>
        <w:t>л</w:t>
      </w:r>
      <w:r w:rsidRPr="005E7CA1">
        <w:rPr>
          <w:noProof/>
          <w:sz w:val="18"/>
          <w:szCs w:val="18"/>
          <w:lang w:val="sr-Cyrl-BA"/>
        </w:rPr>
        <w:t xml:space="preserve"> доктора </w:t>
      </w:r>
    </w:p>
    <w:p w:rsidR="008E763F" w:rsidRPr="005E7CA1" w:rsidRDefault="008E763F" w:rsidP="008E763F">
      <w:pPr>
        <w:pStyle w:val="ListParagraph"/>
        <w:tabs>
          <w:tab w:val="left" w:pos="3936"/>
        </w:tabs>
        <w:spacing w:line="276" w:lineRule="auto"/>
        <w:ind w:left="76"/>
        <w:rPr>
          <w:noProof/>
          <w:sz w:val="18"/>
          <w:szCs w:val="18"/>
          <w:lang w:val="sr-Cyrl-BA"/>
        </w:rPr>
      </w:pPr>
      <w:r w:rsidRPr="005E7CA1">
        <w:rPr>
          <w:noProof/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   ___________________________________</w:t>
      </w:r>
    </w:p>
    <w:sectPr w:rsidR="008E763F" w:rsidRPr="005E7CA1" w:rsidSect="005E7CA1">
      <w:headerReference w:type="default" r:id="rId7"/>
      <w:footerReference w:type="default" r:id="rId8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C3" w:rsidRDefault="002218C3" w:rsidP="00DF34A7">
      <w:r>
        <w:separator/>
      </w:r>
    </w:p>
  </w:endnote>
  <w:endnote w:type="continuationSeparator" w:id="0">
    <w:p w:rsidR="002218C3" w:rsidRDefault="002218C3" w:rsidP="00D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E7" w:rsidRPr="00BA6CE7" w:rsidRDefault="00BA6CE7" w:rsidP="00BA6CE7">
    <w:pPr>
      <w:tabs>
        <w:tab w:val="center" w:pos="4320"/>
        <w:tab w:val="right" w:pos="8640"/>
      </w:tabs>
      <w:jc w:val="center"/>
      <w:rPr>
        <w:rFonts w:ascii="Arial" w:hAnsi="Arial"/>
      </w:rPr>
    </w:pPr>
    <w:r w:rsidRPr="00BA6CE7">
      <w:rPr>
        <w:lang w:val="sr-Cyrl-RS"/>
      </w:rPr>
      <w:t xml:space="preserve">Страна </w:t>
    </w:r>
    <w:r w:rsidRPr="00BA6CE7">
      <w:fldChar w:fldCharType="begin"/>
    </w:r>
    <w:r w:rsidRPr="00BA6CE7">
      <w:instrText xml:space="preserve"> PAGE </w:instrText>
    </w:r>
    <w:r w:rsidRPr="00BA6CE7">
      <w:fldChar w:fldCharType="separate"/>
    </w:r>
    <w:r w:rsidR="004915DB">
      <w:rPr>
        <w:noProof/>
      </w:rPr>
      <w:t>1</w:t>
    </w:r>
    <w:r w:rsidRPr="00BA6CE7">
      <w:fldChar w:fldCharType="end"/>
    </w:r>
    <w:r w:rsidRPr="00BA6CE7">
      <w:rPr>
        <w:lang w:val="sr-Cyrl-RS"/>
      </w:rPr>
      <w:t xml:space="preserve"> од </w:t>
    </w:r>
    <w:r w:rsidRPr="00BA6CE7">
      <w:fldChar w:fldCharType="begin"/>
    </w:r>
    <w:r w:rsidRPr="00BA6CE7">
      <w:instrText xml:space="preserve"> NUMPAGES </w:instrText>
    </w:r>
    <w:r w:rsidRPr="00BA6CE7">
      <w:fldChar w:fldCharType="separate"/>
    </w:r>
    <w:r w:rsidR="004915DB">
      <w:rPr>
        <w:noProof/>
      </w:rPr>
      <w:t>1</w:t>
    </w:r>
    <w:r w:rsidRPr="00BA6CE7">
      <w:fldChar w:fldCharType="end"/>
    </w:r>
  </w:p>
  <w:p w:rsidR="00BA6CE7" w:rsidRDefault="00BA6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C3" w:rsidRDefault="002218C3" w:rsidP="00DF34A7">
      <w:r>
        <w:separator/>
      </w:r>
    </w:p>
  </w:footnote>
  <w:footnote w:type="continuationSeparator" w:id="0">
    <w:p w:rsidR="002218C3" w:rsidRDefault="002218C3" w:rsidP="00DF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2"/>
      <w:gridCol w:w="6036"/>
      <w:gridCol w:w="1826"/>
    </w:tblGrid>
    <w:tr w:rsidR="004F59F0" w:rsidRPr="00473868" w:rsidTr="00BA6CE7">
      <w:trPr>
        <w:trHeight w:val="425"/>
      </w:trPr>
      <w:tc>
        <w:tcPr>
          <w:tcW w:w="1985" w:type="dxa"/>
          <w:shd w:val="clear" w:color="auto" w:fill="auto"/>
        </w:tcPr>
        <w:p w:rsidR="004F59F0" w:rsidRPr="00473868" w:rsidRDefault="004F59F0" w:rsidP="004F59F0">
          <w:pPr>
            <w:jc w:val="center"/>
            <w:rPr>
              <w:rFonts w:ascii="Calibri" w:eastAsia="Calibri" w:hAnsi="Calibri"/>
              <w:sz w:val="22"/>
              <w:szCs w:val="22"/>
              <w:lang w:val="sr-Latn-BA"/>
            </w:rPr>
          </w:pPr>
          <w:r w:rsidRPr="00107F1C">
            <w:rPr>
              <w:rFonts w:ascii="Calibri" w:eastAsia="Calibri" w:hAnsi="Calibri"/>
              <w:noProof/>
              <w:sz w:val="22"/>
              <w:szCs w:val="22"/>
              <w:lang w:val="sr-Cyrl-RS" w:eastAsia="sr-Cyrl-RS"/>
            </w:rPr>
            <w:drawing>
              <wp:inline distT="0" distB="0" distL="0" distR="0">
                <wp:extent cx="504825" cy="4953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5E7CA1" w:rsidRDefault="005E7CA1" w:rsidP="005E7CA1">
          <w:pPr>
            <w:jc w:val="center"/>
            <w:rPr>
              <w:rFonts w:eastAsia="Calibri"/>
              <w:b/>
              <w:lang w:val="sr-Cyrl-BA"/>
            </w:rPr>
          </w:pPr>
        </w:p>
        <w:p w:rsidR="004F59F0" w:rsidRDefault="00A30CE1" w:rsidP="005E7CA1">
          <w:pPr>
            <w:jc w:val="center"/>
            <w:rPr>
              <w:rFonts w:eastAsia="Calibri"/>
              <w:b/>
              <w:i/>
              <w:lang w:val="sr-Cyrl-BA"/>
            </w:rPr>
          </w:pPr>
          <w:r>
            <w:rPr>
              <w:rFonts w:eastAsia="Calibri"/>
              <w:b/>
              <w:i/>
              <w:lang w:val="sr-Cyrl-BA"/>
            </w:rPr>
            <w:t>Припрема за трансректалну биопсију простате</w:t>
          </w:r>
        </w:p>
        <w:p w:rsidR="00A30CE1" w:rsidRPr="00A30CE1" w:rsidRDefault="00944648" w:rsidP="004F59F0">
          <w:pPr>
            <w:jc w:val="center"/>
            <w:rPr>
              <w:rFonts w:eastAsia="Calibri"/>
              <w:b/>
              <w:i/>
              <w:lang w:val="sr-Cyrl-BA"/>
            </w:rPr>
          </w:pPr>
          <w:r>
            <w:rPr>
              <w:rFonts w:eastAsia="Calibri"/>
              <w:b/>
              <w:i/>
              <w:lang w:val="sr-Cyrl-BA"/>
            </w:rPr>
            <w:t>(</w:t>
          </w:r>
          <w:r w:rsidR="00A30CE1">
            <w:rPr>
              <w:rFonts w:eastAsia="Calibri"/>
              <w:b/>
              <w:i/>
              <w:lang w:val="sr-Cyrl-BA"/>
            </w:rPr>
            <w:t xml:space="preserve">ТРУС БП) </w:t>
          </w:r>
        </w:p>
      </w:tc>
      <w:tc>
        <w:tcPr>
          <w:tcW w:w="1843" w:type="dxa"/>
          <w:shd w:val="clear" w:color="auto" w:fill="auto"/>
        </w:tcPr>
        <w:p w:rsidR="004F59F0" w:rsidRPr="00473868" w:rsidRDefault="004F59F0" w:rsidP="004F59F0">
          <w:pPr>
            <w:jc w:val="center"/>
            <w:rPr>
              <w:rFonts w:eastAsia="Calibri"/>
              <w:lang w:val="sr-Latn-BA"/>
            </w:rPr>
          </w:pPr>
        </w:p>
        <w:p w:rsidR="004F59F0" w:rsidRPr="00D23B87" w:rsidRDefault="004F59F0" w:rsidP="00D23B87">
          <w:pPr>
            <w:jc w:val="center"/>
            <w:rPr>
              <w:rFonts w:eastAsia="Calibri"/>
              <w:b/>
              <w:lang w:val="sr-Cyrl-RS"/>
            </w:rPr>
          </w:pPr>
          <w:r w:rsidRPr="00107F1C">
            <w:rPr>
              <w:rFonts w:eastAsia="Calibri"/>
              <w:b/>
              <w:lang w:val="sr-Cyrl-BA"/>
            </w:rPr>
            <w:t>ОБ-10-</w:t>
          </w:r>
          <w:r w:rsidR="005E7CA1">
            <w:rPr>
              <w:rFonts w:eastAsia="Calibri"/>
              <w:b/>
              <w:lang w:val="sr-Cyrl-RS"/>
            </w:rPr>
            <w:t>231</w:t>
          </w:r>
        </w:p>
      </w:tc>
    </w:tr>
  </w:tbl>
  <w:p w:rsidR="00DF34A7" w:rsidRPr="006809E1" w:rsidRDefault="00DF34A7" w:rsidP="006809E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749B9"/>
    <w:multiLevelType w:val="hybridMultilevel"/>
    <w:tmpl w:val="D902C332"/>
    <w:lvl w:ilvl="0" w:tplc="18A4C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F66E3"/>
    <w:multiLevelType w:val="hybridMultilevel"/>
    <w:tmpl w:val="BF049912"/>
    <w:lvl w:ilvl="0" w:tplc="A1C226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0B5BDB"/>
    <w:multiLevelType w:val="hybridMultilevel"/>
    <w:tmpl w:val="1CCC4068"/>
    <w:lvl w:ilvl="0" w:tplc="91304B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8C13104"/>
    <w:multiLevelType w:val="hybridMultilevel"/>
    <w:tmpl w:val="B2A60444"/>
    <w:lvl w:ilvl="0" w:tplc="36B2BA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9E336B"/>
    <w:multiLevelType w:val="hybridMultilevel"/>
    <w:tmpl w:val="3B9C45BE"/>
    <w:lvl w:ilvl="0" w:tplc="E7F07D9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52D378F"/>
    <w:multiLevelType w:val="hybridMultilevel"/>
    <w:tmpl w:val="E8129254"/>
    <w:lvl w:ilvl="0" w:tplc="87EAA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52"/>
    <w:rsid w:val="00085252"/>
    <w:rsid w:val="00090E7E"/>
    <w:rsid w:val="001A1917"/>
    <w:rsid w:val="001D29C0"/>
    <w:rsid w:val="002218C3"/>
    <w:rsid w:val="002664AE"/>
    <w:rsid w:val="002A1A1A"/>
    <w:rsid w:val="002F5F6D"/>
    <w:rsid w:val="003065F3"/>
    <w:rsid w:val="003355C5"/>
    <w:rsid w:val="00353A84"/>
    <w:rsid w:val="003626D8"/>
    <w:rsid w:val="00367EC8"/>
    <w:rsid w:val="004915DB"/>
    <w:rsid w:val="004934CA"/>
    <w:rsid w:val="004F59F0"/>
    <w:rsid w:val="00517548"/>
    <w:rsid w:val="005802B0"/>
    <w:rsid w:val="005D015C"/>
    <w:rsid w:val="005E7CA1"/>
    <w:rsid w:val="00650FC3"/>
    <w:rsid w:val="00661960"/>
    <w:rsid w:val="006809E1"/>
    <w:rsid w:val="00691CDD"/>
    <w:rsid w:val="00697FEA"/>
    <w:rsid w:val="006B1FB6"/>
    <w:rsid w:val="006C4BFE"/>
    <w:rsid w:val="006F4BFE"/>
    <w:rsid w:val="00731FA2"/>
    <w:rsid w:val="00753873"/>
    <w:rsid w:val="00782D16"/>
    <w:rsid w:val="00873DA8"/>
    <w:rsid w:val="008B3FE2"/>
    <w:rsid w:val="008E763F"/>
    <w:rsid w:val="009329A3"/>
    <w:rsid w:val="00944648"/>
    <w:rsid w:val="0098273E"/>
    <w:rsid w:val="00A26D95"/>
    <w:rsid w:val="00A30CE1"/>
    <w:rsid w:val="00A74914"/>
    <w:rsid w:val="00AA7E36"/>
    <w:rsid w:val="00AE139F"/>
    <w:rsid w:val="00B040F6"/>
    <w:rsid w:val="00B3296C"/>
    <w:rsid w:val="00B36B4A"/>
    <w:rsid w:val="00B4518A"/>
    <w:rsid w:val="00B97366"/>
    <w:rsid w:val="00B973B9"/>
    <w:rsid w:val="00BA298F"/>
    <w:rsid w:val="00BA6CE7"/>
    <w:rsid w:val="00BD1F77"/>
    <w:rsid w:val="00C9542E"/>
    <w:rsid w:val="00C95E03"/>
    <w:rsid w:val="00D11156"/>
    <w:rsid w:val="00D23B87"/>
    <w:rsid w:val="00DD3B11"/>
    <w:rsid w:val="00DF34A7"/>
    <w:rsid w:val="00E07456"/>
    <w:rsid w:val="00E21F2A"/>
    <w:rsid w:val="00E81156"/>
    <w:rsid w:val="00E834B9"/>
    <w:rsid w:val="00EB61A9"/>
    <w:rsid w:val="00F4212E"/>
    <w:rsid w:val="00F427B9"/>
    <w:rsid w:val="00F4684C"/>
    <w:rsid w:val="00F5587F"/>
    <w:rsid w:val="00F920BB"/>
    <w:rsid w:val="00FA3ED8"/>
    <w:rsid w:val="00FB579A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9F29BF-F729-442B-919F-025FB262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3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34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F3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F34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DF3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F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4A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3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Opšta bolnica „Sveti Vračevi“ Bijeljina-NEUROLOŠKO ODJELJENJE</vt:lpstr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 Bijeljina-NEUROLOŠKO ODJELJENJE</dc:title>
  <dc:subject/>
  <dc:creator>Neurologija</dc:creator>
  <cp:keywords/>
  <dc:description/>
  <cp:lastModifiedBy>Andrijana</cp:lastModifiedBy>
  <cp:revision>2</cp:revision>
  <cp:lastPrinted>2023-03-07T11:47:00Z</cp:lastPrinted>
  <dcterms:created xsi:type="dcterms:W3CDTF">2024-03-25T11:16:00Z</dcterms:created>
  <dcterms:modified xsi:type="dcterms:W3CDTF">2024-03-25T11:16:00Z</dcterms:modified>
</cp:coreProperties>
</file>